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60" w:rsidRDefault="004F4260" w:rsidP="007E19F8"/>
    <w:p w:rsidR="004F4260" w:rsidRDefault="004F4260" w:rsidP="007E19F8">
      <w:pPr>
        <w:ind w:firstLine="567"/>
        <w:jc w:val="right"/>
      </w:pPr>
      <w:r>
        <w:rPr>
          <w:rFonts w:ascii="Times New Roman" w:hAnsi="Times New Roman"/>
          <w:sz w:val="24"/>
        </w:rPr>
        <w:t xml:space="preserve">Приложение </w:t>
      </w:r>
      <w:r w:rsidR="0040778E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ОП ВО</w:t>
      </w:r>
    </w:p>
    <w:p w:rsidR="004F4260" w:rsidRDefault="004F4260" w:rsidP="007E19F8">
      <w:pPr>
        <w:ind w:firstLine="567"/>
        <w:jc w:val="right"/>
      </w:pPr>
    </w:p>
    <w:p w:rsidR="00087884" w:rsidRDefault="00087884" w:rsidP="00087884">
      <w:pPr>
        <w:ind w:firstLine="709"/>
        <w:jc w:val="center"/>
        <w:rPr>
          <w:rFonts w:ascii="Times New Roman" w:hAnsi="Times New Roman"/>
          <w:b/>
          <w:sz w:val="24"/>
        </w:rPr>
      </w:pPr>
      <w:r w:rsidRPr="00985886">
        <w:rPr>
          <w:rFonts w:ascii="Times New Roman" w:hAnsi="Times New Roman"/>
          <w:b/>
          <w:sz w:val="24"/>
        </w:rPr>
        <w:t>АННОТАЦИЯ РАБОЧЕЙ ПРОГРАММЫ ДИСЦИПЛИНЫ</w:t>
      </w:r>
    </w:p>
    <w:p w:rsidR="004F4260" w:rsidRDefault="00087884" w:rsidP="007E19F8">
      <w:pPr>
        <w:ind w:firstLine="567"/>
        <w:jc w:val="center"/>
      </w:pPr>
      <w:r w:rsidRPr="000E7460">
        <w:rPr>
          <w:rFonts w:ascii="Times New Roman" w:hAnsi="Times New Roman"/>
          <w:b/>
          <w:kern w:val="0"/>
          <w:sz w:val="28"/>
          <w:szCs w:val="24"/>
        </w:rPr>
        <w:t>Б1.</w:t>
      </w:r>
      <w:r>
        <w:rPr>
          <w:rFonts w:ascii="Times New Roman" w:hAnsi="Times New Roman"/>
          <w:b/>
          <w:kern w:val="0"/>
          <w:sz w:val="28"/>
          <w:szCs w:val="24"/>
        </w:rPr>
        <w:t>Б.17</w:t>
      </w:r>
      <w:r w:rsidRPr="000E7460">
        <w:rPr>
          <w:rFonts w:ascii="Times New Roman" w:hAnsi="Times New Roman"/>
          <w:b/>
          <w:kern w:val="0"/>
          <w:sz w:val="28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8"/>
          <w:szCs w:val="24"/>
        </w:rPr>
        <w:t>БИЗНЕС-ПЛАНИРОВАНИЕ</w:t>
      </w:r>
    </w:p>
    <w:p w:rsidR="004F4260" w:rsidRDefault="004F4260" w:rsidP="007E19F8"/>
    <w:p w:rsidR="00087884" w:rsidRDefault="00087884" w:rsidP="00087884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985886">
        <w:rPr>
          <w:rFonts w:ascii="Times New Roman" w:hAnsi="Times New Roman"/>
          <w:b/>
          <w:sz w:val="24"/>
        </w:rPr>
        <w:t>Автор:</w:t>
      </w:r>
      <w:r w:rsidRPr="002E54B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к.э.н., доцент, доцент </w:t>
      </w:r>
      <w:r>
        <w:rPr>
          <w:rFonts w:ascii="Times New Roman" w:hAnsi="Times New Roman"/>
          <w:kern w:val="0"/>
          <w:sz w:val="24"/>
          <w:szCs w:val="24"/>
        </w:rPr>
        <w:t>к</w:t>
      </w:r>
      <w:r w:rsidRPr="000A7776">
        <w:rPr>
          <w:rFonts w:ascii="Times New Roman" w:hAnsi="Times New Roman"/>
          <w:kern w:val="0"/>
          <w:sz w:val="24"/>
          <w:szCs w:val="24"/>
        </w:rPr>
        <w:t>афедр</w:t>
      </w:r>
      <w:r>
        <w:rPr>
          <w:rFonts w:ascii="Times New Roman" w:hAnsi="Times New Roman"/>
          <w:kern w:val="0"/>
          <w:sz w:val="24"/>
          <w:szCs w:val="24"/>
        </w:rPr>
        <w:t>ы</w:t>
      </w:r>
      <w:r w:rsidRPr="000A7776">
        <w:rPr>
          <w:rFonts w:ascii="Times New Roman" w:hAnsi="Times New Roman"/>
          <w:kern w:val="0"/>
          <w:sz w:val="24"/>
          <w:szCs w:val="24"/>
        </w:rPr>
        <w:t xml:space="preserve"> финансового менеджмента, управленческого</w:t>
      </w:r>
    </w:p>
    <w:p w:rsidR="00087884" w:rsidRPr="00540E0F" w:rsidRDefault="00087884" w:rsidP="000878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776">
        <w:rPr>
          <w:rFonts w:ascii="Times New Roman" w:hAnsi="Times New Roman"/>
          <w:kern w:val="0"/>
          <w:sz w:val="24"/>
          <w:szCs w:val="24"/>
        </w:rPr>
        <w:t>учета и международных стандартов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A7776">
        <w:rPr>
          <w:rFonts w:ascii="Times New Roman" w:hAnsi="Times New Roman"/>
          <w:kern w:val="0"/>
          <w:sz w:val="24"/>
          <w:szCs w:val="24"/>
        </w:rPr>
        <w:t>финансовой деятельности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А.А. </w:t>
      </w:r>
      <w:r w:rsidRPr="001304CD">
        <w:rPr>
          <w:rFonts w:ascii="Times New Roman" w:hAnsi="Times New Roman"/>
          <w:spacing w:val="-2"/>
          <w:kern w:val="0"/>
          <w:sz w:val="24"/>
          <w:szCs w:val="24"/>
        </w:rPr>
        <w:t>Мицкевич</w:t>
      </w:r>
    </w:p>
    <w:p w:rsidR="00087884" w:rsidRPr="002E54BF" w:rsidRDefault="00087884" w:rsidP="00087884">
      <w:pPr>
        <w:ind w:firstLine="709"/>
        <w:jc w:val="both"/>
        <w:rPr>
          <w:rFonts w:ascii="Times New Roman" w:hAnsi="Times New Roman"/>
          <w:b/>
          <w:sz w:val="24"/>
        </w:rPr>
      </w:pPr>
      <w:r w:rsidRPr="00985886">
        <w:rPr>
          <w:rFonts w:ascii="Times New Roman" w:hAnsi="Times New Roman"/>
          <w:b/>
          <w:sz w:val="24"/>
        </w:rPr>
        <w:t>Код и наим</w:t>
      </w:r>
      <w:r>
        <w:rPr>
          <w:rFonts w:ascii="Times New Roman" w:hAnsi="Times New Roman"/>
          <w:b/>
          <w:sz w:val="24"/>
        </w:rPr>
        <w:t>енование направления подготовки</w:t>
      </w:r>
      <w:r w:rsidRPr="00985886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2E54BF">
        <w:rPr>
          <w:rFonts w:ascii="Times New Roman" w:hAnsi="Times New Roman"/>
          <w:sz w:val="24"/>
        </w:rPr>
        <w:t>38.03.02 Менеджмент</w:t>
      </w:r>
    </w:p>
    <w:p w:rsidR="00087884" w:rsidRPr="002E54BF" w:rsidRDefault="00087884" w:rsidP="00087884">
      <w:pPr>
        <w:ind w:firstLine="709"/>
        <w:jc w:val="both"/>
        <w:rPr>
          <w:rFonts w:ascii="Times New Roman" w:hAnsi="Times New Roman"/>
          <w:b/>
          <w:sz w:val="24"/>
        </w:rPr>
      </w:pPr>
      <w:r w:rsidRPr="00985886">
        <w:rPr>
          <w:rFonts w:ascii="Times New Roman" w:hAnsi="Times New Roman"/>
          <w:b/>
          <w:sz w:val="24"/>
        </w:rPr>
        <w:t>Профил</w:t>
      </w:r>
      <w:r>
        <w:rPr>
          <w:rFonts w:ascii="Times New Roman" w:hAnsi="Times New Roman"/>
          <w:b/>
          <w:sz w:val="24"/>
        </w:rPr>
        <w:t>ь:</w:t>
      </w:r>
      <w:r w:rsidRPr="002E54BF">
        <w:rPr>
          <w:rFonts w:ascii="Times New Roman" w:hAnsi="Times New Roman"/>
          <w:b/>
          <w:sz w:val="24"/>
        </w:rPr>
        <w:t xml:space="preserve"> </w:t>
      </w:r>
      <w:r w:rsidRPr="002E54BF">
        <w:rPr>
          <w:rFonts w:ascii="Times New Roman" w:hAnsi="Times New Roman"/>
          <w:sz w:val="24"/>
        </w:rPr>
        <w:t>Финансовый менеджмент</w:t>
      </w:r>
    </w:p>
    <w:p w:rsidR="00087884" w:rsidRPr="00985886" w:rsidRDefault="00087884" w:rsidP="00087884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Квалификация (степень) выпускника:</w:t>
      </w:r>
      <w:r>
        <w:rPr>
          <w:rFonts w:ascii="Times New Roman" w:hAnsi="Times New Roman"/>
          <w:b/>
          <w:sz w:val="24"/>
        </w:rPr>
        <w:t xml:space="preserve"> </w:t>
      </w:r>
      <w:r w:rsidRPr="00540E0F">
        <w:rPr>
          <w:rFonts w:ascii="Times New Roman" w:hAnsi="Times New Roman"/>
          <w:sz w:val="24"/>
          <w:szCs w:val="24"/>
        </w:rPr>
        <w:t>бакалавр</w:t>
      </w:r>
    </w:p>
    <w:p w:rsidR="00087884" w:rsidRPr="00985886" w:rsidRDefault="00087884" w:rsidP="00087884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Форма обучения: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очная</w:t>
      </w:r>
    </w:p>
    <w:p w:rsidR="00087884" w:rsidRDefault="00087884" w:rsidP="00F75A5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</w:p>
    <w:p w:rsidR="004F4260" w:rsidRDefault="004F4260" w:rsidP="00F75A5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F4260" w:rsidRDefault="004F4260" w:rsidP="007E19F8">
      <w:pPr>
        <w:tabs>
          <w:tab w:val="center" w:pos="2880"/>
          <w:tab w:val="center" w:pos="6120"/>
          <w:tab w:val="center" w:pos="8460"/>
        </w:tabs>
        <w:ind w:right="-6" w:firstLine="567"/>
        <w:jc w:val="both"/>
      </w:pPr>
    </w:p>
    <w:p w:rsidR="00974DF4" w:rsidRDefault="00974DF4" w:rsidP="00974DF4">
      <w:pPr>
        <w:ind w:firstLine="709"/>
        <w:jc w:val="both"/>
        <w:rPr>
          <w:rFonts w:ascii="Times New Roman" w:hAnsi="Times New Roman"/>
          <w:b/>
          <w:sz w:val="24"/>
        </w:rPr>
      </w:pPr>
      <w:bookmarkStart w:id="0" w:name="_Toc308030185"/>
      <w:bookmarkStart w:id="1" w:name="_Toc299967372"/>
      <w:r w:rsidRPr="00985886">
        <w:rPr>
          <w:rFonts w:ascii="Times New Roman" w:hAnsi="Times New Roman"/>
          <w:b/>
          <w:sz w:val="24"/>
        </w:rPr>
        <w:t>Цель освоения дисциплины:</w:t>
      </w:r>
      <w:r>
        <w:rPr>
          <w:rFonts w:ascii="Times New Roman" w:hAnsi="Times New Roman"/>
          <w:b/>
          <w:sz w:val="24"/>
        </w:rPr>
        <w:t xml:space="preserve"> </w:t>
      </w:r>
    </w:p>
    <w:p w:rsidR="00974DF4" w:rsidRDefault="00974DF4" w:rsidP="00974DF4">
      <w:pPr>
        <w:ind w:firstLine="709"/>
        <w:jc w:val="both"/>
        <w:rPr>
          <w:rFonts w:ascii="Times New Roman" w:hAnsi="Times New Roman"/>
          <w:sz w:val="24"/>
        </w:rPr>
      </w:pPr>
      <w:r w:rsidRPr="00985886">
        <w:rPr>
          <w:rFonts w:ascii="Times New Roman" w:hAnsi="Times New Roman"/>
          <w:sz w:val="24"/>
        </w:rPr>
        <w:t>Сформировать компетенци</w:t>
      </w:r>
      <w:r w:rsidRPr="00AA693D">
        <w:rPr>
          <w:rFonts w:ascii="Times New Roman" w:hAnsi="Times New Roman"/>
          <w:sz w:val="24"/>
        </w:rPr>
        <w:t>и</w:t>
      </w:r>
      <w:r w:rsidRPr="00985886">
        <w:rPr>
          <w:rFonts w:ascii="Times New Roman" w:hAnsi="Times New Roman"/>
          <w:sz w:val="24"/>
        </w:rPr>
        <w:t xml:space="preserve"> </w:t>
      </w:r>
    </w:p>
    <w:p w:rsidR="00974DF4" w:rsidRDefault="00974DF4" w:rsidP="00974DF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D9560E">
        <w:rPr>
          <w:rFonts w:ascii="Times New Roman" w:hAnsi="Times New Roman"/>
          <w:sz w:val="24"/>
          <w:szCs w:val="24"/>
        </w:rPr>
        <w:t>ОПК ОС 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0E">
        <w:rPr>
          <w:rFonts w:ascii="Times New Roman" w:hAnsi="Times New Roman"/>
          <w:sz w:val="24"/>
          <w:szCs w:val="24"/>
        </w:rPr>
        <w:t>Способность демонстрировать знания последних прорывных направлений в менеджменте и связанных с ними революционных открытий, технологий и продуктов</w:t>
      </w:r>
    </w:p>
    <w:p w:rsidR="00974DF4" w:rsidRDefault="00974DF4" w:rsidP="00974DF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393">
        <w:rPr>
          <w:rFonts w:ascii="Times New Roman" w:hAnsi="Times New Roman"/>
          <w:sz w:val="24"/>
          <w:szCs w:val="24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p w:rsidR="00974DF4" w:rsidRDefault="00974DF4" w:rsidP="00974DF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67A3">
        <w:rPr>
          <w:rFonts w:ascii="Times New Roman" w:hAnsi="Times New Roman"/>
          <w:sz w:val="24"/>
          <w:szCs w:val="24"/>
        </w:rPr>
        <w:t>ПК-7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7A3">
        <w:rPr>
          <w:rFonts w:ascii="Times New Roman" w:hAnsi="Times New Roman"/>
          <w:sz w:val="24"/>
          <w:szCs w:val="24"/>
        </w:rPr>
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7A3">
        <w:rPr>
          <w:rFonts w:ascii="Times New Roman" w:hAnsi="Times New Roman"/>
          <w:sz w:val="24"/>
          <w:szCs w:val="24"/>
        </w:rPr>
        <w:t>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</w:p>
    <w:bookmarkEnd w:id="0"/>
    <w:bookmarkEnd w:id="1"/>
    <w:p w:rsidR="004F4260" w:rsidRDefault="004F4260" w:rsidP="005148B0">
      <w:pPr>
        <w:tabs>
          <w:tab w:val="left" w:pos="1701"/>
        </w:tabs>
        <w:jc w:val="center"/>
      </w:pPr>
    </w:p>
    <w:p w:rsidR="00974DF4" w:rsidRDefault="00974DF4" w:rsidP="005148B0">
      <w:pPr>
        <w:tabs>
          <w:tab w:val="left" w:pos="1701"/>
        </w:tabs>
        <w:jc w:val="center"/>
      </w:pPr>
    </w:p>
    <w:p w:rsidR="00974DF4" w:rsidRPr="00985886" w:rsidRDefault="00974DF4" w:rsidP="00974DF4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План курса:</w:t>
      </w:r>
    </w:p>
    <w:p w:rsidR="00974DF4" w:rsidRDefault="00974DF4" w:rsidP="00974DF4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Основы планирования, бизнес-проекты и инвестиции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Целеполагание и планирование на предприятии. Понятие бизнес-проектов и бизнес-планов. Место и роль бизнес- проектов в стратегическом планировании и развитии фирмы. Цели бизнес-проекта. Классификация бизнес-проектов. Участники бизнес-проекта. Понятие инвестиций, классификация инвестиций. Фазы жизненного цикла инвестиционного проекта.</w:t>
      </w:r>
    </w:p>
    <w:p w:rsidR="00974DF4" w:rsidRDefault="00974DF4" w:rsidP="00974DF4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Понятие бизнес-плана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Определение бизнес-плана и его роль в деятельности фирмы. Взаимосвязь б</w:t>
      </w:r>
      <w:r>
        <w:rPr>
          <w:rFonts w:ascii="Times New Roman" w:hAnsi="Times New Roman"/>
          <w:sz w:val="24"/>
          <w:szCs w:val="24"/>
        </w:rPr>
        <w:t>изнес-плана с Миссией организа</w:t>
      </w:r>
      <w:r w:rsidRPr="00145B25">
        <w:rPr>
          <w:rFonts w:ascii="Times New Roman" w:hAnsi="Times New Roman"/>
          <w:sz w:val="24"/>
          <w:szCs w:val="24"/>
        </w:rPr>
        <w:t>ции, общефирменной с</w:t>
      </w:r>
      <w:r>
        <w:rPr>
          <w:rFonts w:ascii="Times New Roman" w:hAnsi="Times New Roman"/>
          <w:sz w:val="24"/>
          <w:szCs w:val="24"/>
        </w:rPr>
        <w:t>тратегией и текущими стратегия</w:t>
      </w:r>
      <w:r w:rsidRPr="00145B25">
        <w:rPr>
          <w:rFonts w:ascii="Times New Roman" w:hAnsi="Times New Roman"/>
          <w:sz w:val="24"/>
          <w:szCs w:val="24"/>
        </w:rPr>
        <w:t>ми фирмы. Отличие бизнес-плана от других плановых документов (стратегического плана управления, инвестиционного проекта, технико-экономического обоснования и др.) Цели, задачи, и функции бизнес-планирования. Роль и назначение бизнес-плана. Виды бизнес-планов.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Структура бизнес-плана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Последовательность разработки</w:t>
      </w:r>
      <w:r>
        <w:rPr>
          <w:rFonts w:ascii="Times New Roman" w:hAnsi="Times New Roman"/>
          <w:sz w:val="24"/>
          <w:szCs w:val="24"/>
        </w:rPr>
        <w:t xml:space="preserve"> бизнес-плана. Организа</w:t>
      </w:r>
      <w:r w:rsidRPr="00145B25">
        <w:rPr>
          <w:rFonts w:ascii="Times New Roman" w:hAnsi="Times New Roman"/>
          <w:sz w:val="24"/>
          <w:szCs w:val="24"/>
        </w:rPr>
        <w:t>ция процесса бизнес-планирования. Типовая структура бизнес-плана. Зависимость структуры, содержания и объема БП от его вида и назначения. Взаимосвязь разделов бизнес-плана</w:t>
      </w:r>
      <w:r>
        <w:rPr>
          <w:rFonts w:ascii="Times New Roman" w:hAnsi="Times New Roman"/>
          <w:sz w:val="24"/>
          <w:szCs w:val="24"/>
        </w:rPr>
        <w:t>.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Рекомендации к составлению разделов бизнес-плана</w:t>
      </w:r>
    </w:p>
    <w:p w:rsidR="00974DF4" w:rsidRDefault="00974DF4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Требования, предъявля</w:t>
      </w:r>
      <w:r>
        <w:rPr>
          <w:rFonts w:ascii="Times New Roman" w:hAnsi="Times New Roman"/>
          <w:sz w:val="24"/>
          <w:szCs w:val="24"/>
        </w:rPr>
        <w:t>емые к данным разделам "Титуль</w:t>
      </w:r>
      <w:r w:rsidRPr="00145B25">
        <w:rPr>
          <w:rFonts w:ascii="Times New Roman" w:hAnsi="Times New Roman"/>
          <w:sz w:val="24"/>
          <w:szCs w:val="24"/>
        </w:rPr>
        <w:t>ный лист" и "Резюме". Раздел "Описание фир</w:t>
      </w:r>
      <w:r>
        <w:rPr>
          <w:rFonts w:ascii="Times New Roman" w:hAnsi="Times New Roman"/>
          <w:sz w:val="24"/>
          <w:szCs w:val="24"/>
        </w:rPr>
        <w:t>мы". Особенности описания пред</w:t>
      </w:r>
      <w:r w:rsidRPr="00145B25">
        <w:rPr>
          <w:rFonts w:ascii="Times New Roman" w:hAnsi="Times New Roman"/>
          <w:sz w:val="24"/>
          <w:szCs w:val="24"/>
        </w:rPr>
        <w:t>приятия в бизнес-плане. Раздел "Продукт и усл</w:t>
      </w:r>
      <w:r>
        <w:rPr>
          <w:rFonts w:ascii="Times New Roman" w:hAnsi="Times New Roman"/>
          <w:sz w:val="24"/>
          <w:szCs w:val="24"/>
        </w:rPr>
        <w:t>уга". Особенности описания про</w:t>
      </w:r>
      <w:r w:rsidRPr="00145B25">
        <w:rPr>
          <w:rFonts w:ascii="Times New Roman" w:hAnsi="Times New Roman"/>
          <w:sz w:val="24"/>
          <w:szCs w:val="24"/>
        </w:rPr>
        <w:t>дуктов и услуг в БП. Раздел "Анализ рынка". Описание</w:t>
      </w:r>
      <w:r>
        <w:rPr>
          <w:rFonts w:ascii="Times New Roman" w:hAnsi="Times New Roman"/>
          <w:sz w:val="24"/>
          <w:szCs w:val="24"/>
        </w:rPr>
        <w:t xml:space="preserve"> состояния и перспек</w:t>
      </w:r>
      <w:r w:rsidRPr="00145B25">
        <w:rPr>
          <w:rFonts w:ascii="Times New Roman" w:hAnsi="Times New Roman"/>
          <w:sz w:val="24"/>
          <w:szCs w:val="24"/>
        </w:rPr>
        <w:t>тив развития отрасли</w:t>
      </w:r>
      <w:r>
        <w:rPr>
          <w:rFonts w:ascii="Times New Roman" w:hAnsi="Times New Roman"/>
          <w:sz w:val="24"/>
          <w:szCs w:val="24"/>
        </w:rPr>
        <w:t xml:space="preserve"> в БП. Описание основных сегмен</w:t>
      </w:r>
      <w:r w:rsidRPr="00145B25">
        <w:rPr>
          <w:rFonts w:ascii="Times New Roman" w:hAnsi="Times New Roman"/>
          <w:sz w:val="24"/>
          <w:szCs w:val="24"/>
        </w:rPr>
        <w:t xml:space="preserve">тов рынка. Принципы выбора целевых рынков. Анализ конкурентов. Раздел "План маркетинга". </w:t>
      </w:r>
      <w:r>
        <w:rPr>
          <w:rFonts w:ascii="Times New Roman" w:hAnsi="Times New Roman"/>
          <w:sz w:val="24"/>
          <w:szCs w:val="24"/>
        </w:rPr>
        <w:t>Выбор маркетинговой страте</w:t>
      </w:r>
      <w:r w:rsidRPr="00145B25">
        <w:rPr>
          <w:rFonts w:ascii="Times New Roman" w:hAnsi="Times New Roman"/>
          <w:sz w:val="24"/>
          <w:szCs w:val="24"/>
        </w:rPr>
        <w:t>гии товарной политики</w:t>
      </w:r>
      <w:r>
        <w:rPr>
          <w:rFonts w:ascii="Times New Roman" w:hAnsi="Times New Roman"/>
          <w:sz w:val="24"/>
          <w:szCs w:val="24"/>
        </w:rPr>
        <w:t>. Выбор стратегии ценообразова</w:t>
      </w:r>
      <w:r w:rsidRPr="00145B25">
        <w:rPr>
          <w:rFonts w:ascii="Times New Roman" w:hAnsi="Times New Roman"/>
          <w:sz w:val="24"/>
          <w:szCs w:val="24"/>
        </w:rPr>
        <w:t>ния. Методы ценообраз</w:t>
      </w:r>
      <w:r>
        <w:rPr>
          <w:rFonts w:ascii="Times New Roman" w:hAnsi="Times New Roman"/>
          <w:sz w:val="24"/>
          <w:szCs w:val="24"/>
        </w:rPr>
        <w:t>ования. Сбытовая политика. Ком</w:t>
      </w:r>
      <w:r w:rsidRPr="00145B25">
        <w:rPr>
          <w:rFonts w:ascii="Times New Roman" w:hAnsi="Times New Roman"/>
          <w:sz w:val="24"/>
          <w:szCs w:val="24"/>
        </w:rPr>
        <w:t>муникативная политика. Бюджет маркетинга. Раздел "Производствен</w:t>
      </w:r>
      <w:r>
        <w:rPr>
          <w:rFonts w:ascii="Times New Roman" w:hAnsi="Times New Roman"/>
          <w:sz w:val="24"/>
          <w:szCs w:val="24"/>
        </w:rPr>
        <w:t>ный план". Потребность в долго</w:t>
      </w:r>
      <w:r w:rsidRPr="00145B25">
        <w:rPr>
          <w:rFonts w:ascii="Times New Roman" w:hAnsi="Times New Roman"/>
          <w:sz w:val="24"/>
          <w:szCs w:val="24"/>
        </w:rPr>
        <w:t>срочных активах и оборотном капитале инвестиционного проекта. Раздел "Организационный план". Организационная структура и кадровая</w:t>
      </w:r>
      <w:r>
        <w:rPr>
          <w:rFonts w:ascii="Times New Roman" w:hAnsi="Times New Roman"/>
          <w:sz w:val="24"/>
          <w:szCs w:val="24"/>
        </w:rPr>
        <w:t xml:space="preserve"> политика фирмы. Построение ка</w:t>
      </w:r>
      <w:r w:rsidRPr="00145B25">
        <w:rPr>
          <w:rFonts w:ascii="Times New Roman" w:hAnsi="Times New Roman"/>
          <w:sz w:val="24"/>
          <w:szCs w:val="24"/>
        </w:rPr>
        <w:t>лендарного плана. Анализ рисков в бизнес-плане. Методы оценки рисков в БП. Методы нейтрализации и снижения рисков. Раздел "Финансовый план".</w:t>
      </w:r>
    </w:p>
    <w:p w:rsidR="001B376C" w:rsidRDefault="001B376C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Оценка эффективности проекта</w:t>
      </w:r>
    </w:p>
    <w:p w:rsidR="001B376C" w:rsidRDefault="001B376C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Оценка эффективности проекта в целом и участия в проекте. Основные принципы проведения оценки эффективности инвестиций. Понятие потоков платежей инвестиционного проекта. Анализ способности активов проекта генерировать денежные потоки (показатель IRR). Способы повышения показателя IRR.</w:t>
      </w:r>
    </w:p>
    <w:p w:rsidR="001B376C" w:rsidRDefault="001B376C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Практические рекомендации по разработке бизнес-плана</w:t>
      </w:r>
    </w:p>
    <w:p w:rsidR="001B376C" w:rsidRDefault="001B376C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145B25">
        <w:rPr>
          <w:rFonts w:ascii="Times New Roman" w:hAnsi="Times New Roman"/>
          <w:sz w:val="24"/>
          <w:szCs w:val="24"/>
        </w:rPr>
        <w:t>Подходы к разработке бизнес-плана. Проблемы, возникающие при написании бизнес-плана. Рекомендации по разработке бизнес-плана. Характеристика общих требований, предъявляемых к бизнес-плану. Типичные ошибки, возникающие при написании бизнес- плана. Проведение экспертизы проекта. Выбор из альтернативных вариантов</w:t>
      </w:r>
      <w:r>
        <w:rPr>
          <w:rFonts w:ascii="Times New Roman" w:hAnsi="Times New Roman"/>
          <w:sz w:val="24"/>
          <w:szCs w:val="24"/>
        </w:rPr>
        <w:t>.</w:t>
      </w:r>
    </w:p>
    <w:p w:rsidR="001B376C" w:rsidRDefault="001B376C" w:rsidP="00974DF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A449E">
        <w:rPr>
          <w:rFonts w:ascii="Times New Roman" w:hAnsi="Times New Roman"/>
          <w:sz w:val="24"/>
          <w:szCs w:val="24"/>
        </w:rPr>
        <w:t>Тема 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45B25">
        <w:rPr>
          <w:rFonts w:ascii="Times New Roman" w:hAnsi="Times New Roman"/>
          <w:sz w:val="24"/>
          <w:szCs w:val="24"/>
        </w:rPr>
        <w:t>Использование специализированных компьютерных программ для оценки инвестиционных проектов и бизнес-планов</w:t>
      </w:r>
    </w:p>
    <w:p w:rsidR="001B376C" w:rsidRDefault="001B376C" w:rsidP="00974DF4">
      <w:pPr>
        <w:tabs>
          <w:tab w:val="left" w:pos="1701"/>
        </w:tabs>
        <w:jc w:val="both"/>
      </w:pPr>
      <w:r w:rsidRPr="00145B25">
        <w:rPr>
          <w:rFonts w:ascii="Times New Roman" w:hAnsi="Times New Roman"/>
          <w:sz w:val="24"/>
          <w:szCs w:val="24"/>
        </w:rPr>
        <w:t>Сравнительный анализ программных продуктов для оценки инвестиционных проектов Использование программного продукта "</w:t>
      </w:r>
      <w:proofErr w:type="spellStart"/>
      <w:r w:rsidRPr="00145B25">
        <w:rPr>
          <w:rFonts w:ascii="Times New Roman" w:hAnsi="Times New Roman"/>
          <w:sz w:val="24"/>
          <w:szCs w:val="24"/>
        </w:rPr>
        <w:t>Project</w:t>
      </w:r>
      <w:proofErr w:type="spellEnd"/>
      <w:r w:rsidRPr="0014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B25">
        <w:rPr>
          <w:rFonts w:ascii="Times New Roman" w:hAnsi="Times New Roman"/>
          <w:sz w:val="24"/>
          <w:szCs w:val="24"/>
        </w:rPr>
        <w:t>Expert</w:t>
      </w:r>
      <w:proofErr w:type="spellEnd"/>
      <w:r w:rsidRPr="00145B25">
        <w:rPr>
          <w:rFonts w:ascii="Times New Roman" w:hAnsi="Times New Roman"/>
          <w:sz w:val="24"/>
          <w:szCs w:val="24"/>
        </w:rPr>
        <w:t>": структура программы, э</w:t>
      </w:r>
      <w:r>
        <w:rPr>
          <w:rFonts w:ascii="Times New Roman" w:hAnsi="Times New Roman"/>
          <w:sz w:val="24"/>
          <w:szCs w:val="24"/>
        </w:rPr>
        <w:t>тапы работы, ввод исходных дан</w:t>
      </w:r>
      <w:r w:rsidRPr="00145B25">
        <w:rPr>
          <w:rFonts w:ascii="Times New Roman" w:hAnsi="Times New Roman"/>
          <w:sz w:val="24"/>
          <w:szCs w:val="24"/>
        </w:rPr>
        <w:t>ных. Источники финансирования проекта. Возможности про</w:t>
      </w:r>
      <w:r>
        <w:rPr>
          <w:rFonts w:ascii="Times New Roman" w:hAnsi="Times New Roman"/>
          <w:sz w:val="24"/>
          <w:szCs w:val="24"/>
        </w:rPr>
        <w:t>граммного продукта "</w:t>
      </w:r>
      <w:proofErr w:type="spellStart"/>
      <w:r>
        <w:rPr>
          <w:rFonts w:ascii="Times New Roman" w:hAnsi="Times New Roman"/>
          <w:sz w:val="24"/>
          <w:szCs w:val="24"/>
        </w:rPr>
        <w:t>Project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B25">
        <w:rPr>
          <w:rFonts w:ascii="Times New Roman" w:hAnsi="Times New Roman"/>
          <w:sz w:val="24"/>
          <w:szCs w:val="24"/>
        </w:rPr>
        <w:t>Expert</w:t>
      </w:r>
      <w:proofErr w:type="spellEnd"/>
      <w:r w:rsidRPr="00145B2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при анализе альтер</w:t>
      </w:r>
      <w:r w:rsidRPr="00145B25">
        <w:rPr>
          <w:rFonts w:ascii="Times New Roman" w:hAnsi="Times New Roman"/>
          <w:sz w:val="24"/>
          <w:szCs w:val="24"/>
        </w:rPr>
        <w:t>нативных источников финансирования. Анализ эффективности проекта. Сравнительный анализ "</w:t>
      </w:r>
      <w:proofErr w:type="spellStart"/>
      <w:r w:rsidRPr="00145B25">
        <w:rPr>
          <w:rFonts w:ascii="Times New Roman" w:hAnsi="Times New Roman"/>
          <w:sz w:val="24"/>
          <w:szCs w:val="24"/>
        </w:rPr>
        <w:t>What-if</w:t>
      </w:r>
      <w:proofErr w:type="spellEnd"/>
      <w:r w:rsidRPr="00145B25">
        <w:rPr>
          <w:rFonts w:ascii="Times New Roman" w:hAnsi="Times New Roman"/>
          <w:sz w:val="24"/>
          <w:szCs w:val="24"/>
        </w:rPr>
        <w:t xml:space="preserve">". Использование программного продукта "MS </w:t>
      </w:r>
      <w:proofErr w:type="spellStart"/>
      <w:r w:rsidRPr="00145B25">
        <w:rPr>
          <w:rFonts w:ascii="Times New Roman" w:hAnsi="Times New Roman"/>
          <w:sz w:val="24"/>
          <w:szCs w:val="24"/>
        </w:rPr>
        <w:t>PowerPoint</w:t>
      </w:r>
      <w:proofErr w:type="spellEnd"/>
      <w:r w:rsidRPr="00145B25">
        <w:rPr>
          <w:rFonts w:ascii="Times New Roman" w:hAnsi="Times New Roman"/>
          <w:sz w:val="24"/>
          <w:szCs w:val="24"/>
        </w:rPr>
        <w:t>" для презентации проекта.</w:t>
      </w:r>
    </w:p>
    <w:p w:rsidR="004F4260" w:rsidRDefault="004F4260" w:rsidP="007E19F8">
      <w:pPr>
        <w:jc w:val="both"/>
      </w:pPr>
    </w:p>
    <w:p w:rsidR="00963A13" w:rsidRPr="0039661E" w:rsidRDefault="00963A13" w:rsidP="00963A13">
      <w:pPr>
        <w:ind w:firstLine="709"/>
        <w:jc w:val="both"/>
        <w:rPr>
          <w:sz w:val="24"/>
          <w:szCs w:val="24"/>
        </w:rPr>
      </w:pPr>
      <w:r w:rsidRPr="0039661E">
        <w:rPr>
          <w:rFonts w:ascii="Times New Roman" w:hAnsi="Times New Roman"/>
          <w:b/>
          <w:sz w:val="24"/>
          <w:szCs w:val="24"/>
        </w:rPr>
        <w:t>Формы</w:t>
      </w:r>
      <w:r w:rsidRPr="0039661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39661E">
        <w:rPr>
          <w:rFonts w:ascii="Times New Roman" w:hAnsi="Times New Roman"/>
          <w:b/>
          <w:sz w:val="24"/>
          <w:szCs w:val="24"/>
        </w:rPr>
        <w:t>текущего</w:t>
      </w:r>
      <w:r w:rsidRPr="0039661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39661E">
        <w:rPr>
          <w:rFonts w:ascii="Times New Roman" w:hAnsi="Times New Roman"/>
          <w:b/>
          <w:sz w:val="24"/>
          <w:szCs w:val="24"/>
        </w:rPr>
        <w:t>контроля</w:t>
      </w:r>
      <w:r w:rsidRPr="0039661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39661E">
        <w:rPr>
          <w:rFonts w:ascii="Times New Roman" w:hAnsi="Times New Roman"/>
          <w:b/>
          <w:sz w:val="24"/>
          <w:szCs w:val="24"/>
        </w:rPr>
        <w:t>и</w:t>
      </w:r>
      <w:r w:rsidRPr="0039661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39661E">
        <w:rPr>
          <w:rFonts w:ascii="Times New Roman" w:hAnsi="Times New Roman"/>
          <w:b/>
          <w:sz w:val="24"/>
          <w:szCs w:val="24"/>
        </w:rPr>
        <w:t>промежуточной</w:t>
      </w:r>
      <w:r w:rsidRPr="0039661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Pr="0039661E">
        <w:rPr>
          <w:rFonts w:ascii="Times New Roman" w:hAnsi="Times New Roman"/>
          <w:b/>
          <w:sz w:val="24"/>
          <w:szCs w:val="24"/>
        </w:rPr>
        <w:t>аттестации</w:t>
      </w:r>
      <w:r w:rsidRPr="0039661E">
        <w:rPr>
          <w:rFonts w:ascii="Open Sans" w:eastAsia="Open Sans" w:hAnsi="Open Sans" w:cs="Open Sans"/>
          <w:b/>
          <w:sz w:val="24"/>
          <w:szCs w:val="24"/>
        </w:rPr>
        <w:t>:</w:t>
      </w:r>
    </w:p>
    <w:p w:rsidR="004F4260" w:rsidRDefault="004F4260" w:rsidP="007E19F8">
      <w:pPr>
        <w:jc w:val="both"/>
      </w:pPr>
    </w:p>
    <w:p w:rsidR="004F4260" w:rsidRPr="00520C51" w:rsidRDefault="004F4260" w:rsidP="007E19F8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ходе реализации дисциплины </w:t>
      </w:r>
      <w:r w:rsidR="00963A13">
        <w:rPr>
          <w:rFonts w:ascii="Times New Roman" w:hAnsi="Times New Roman"/>
          <w:b/>
          <w:sz w:val="24"/>
        </w:rPr>
        <w:t xml:space="preserve">Б1.Б.17 </w:t>
      </w:r>
      <w:r w:rsidRPr="00D652D5">
        <w:rPr>
          <w:rFonts w:ascii="Times New Roman" w:hAnsi="Times New Roman"/>
          <w:b/>
          <w:kern w:val="0"/>
          <w:sz w:val="24"/>
          <w:szCs w:val="20"/>
          <w:lang w:eastAsia="en-US"/>
        </w:rPr>
        <w:t>Бизнес-планирование</w:t>
      </w:r>
      <w:r w:rsidRPr="00A31C54">
        <w:rPr>
          <w:rFonts w:ascii="Times New Roman" w:hAnsi="Times New Roman"/>
          <w:b/>
          <w:sz w:val="24"/>
        </w:rPr>
        <w:t xml:space="preserve"> </w:t>
      </w:r>
      <w:r w:rsidRPr="00520C51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4F4260" w:rsidRDefault="004F4260" w:rsidP="007E19F8">
      <w:pPr>
        <w:jc w:val="both"/>
        <w:rPr>
          <w:rFonts w:ascii="Times New Roman" w:hAnsi="Times New Roman"/>
          <w:sz w:val="24"/>
        </w:rPr>
      </w:pP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2902"/>
      </w:tblGrid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1E4C9B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Основы планирования, бизнес-проекты и инвестиции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Pr="00963A13" w:rsidRDefault="00963A13" w:rsidP="00154AA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63A13">
              <w:rPr>
                <w:rFonts w:ascii="Times New Roman" w:hAnsi="Times New Roman"/>
                <w:kern w:val="0"/>
                <w:sz w:val="24"/>
                <w:szCs w:val="24"/>
              </w:rPr>
              <w:t>опрос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963A13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Понятие бизнес-плана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Default="00963A13" w:rsidP="00963A13">
            <w:r w:rsidRPr="00DC46EF">
              <w:rPr>
                <w:rFonts w:ascii="Times New Roman" w:hAnsi="Times New Roman"/>
                <w:kern w:val="0"/>
                <w:sz w:val="24"/>
                <w:szCs w:val="24"/>
              </w:rPr>
              <w:t>опрос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963A13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Структура бизнес-плана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Default="00963A13" w:rsidP="00963A13">
            <w:r w:rsidRPr="00DC46EF">
              <w:rPr>
                <w:rFonts w:ascii="Times New Roman" w:hAnsi="Times New Roman"/>
                <w:kern w:val="0"/>
                <w:sz w:val="24"/>
                <w:szCs w:val="24"/>
              </w:rPr>
              <w:t>опрос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1E4C9B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Рекомендации к составлению разделов бизнес-плана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Pr="00D476FB" w:rsidRDefault="00963A13" w:rsidP="00963A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Pr="00963A13">
              <w:rPr>
                <w:rFonts w:ascii="Times New Roman" w:hAnsi="Times New Roman"/>
                <w:kern w:val="0"/>
                <w:sz w:val="24"/>
                <w:szCs w:val="24"/>
              </w:rPr>
              <w:t>прос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D476FB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963A13">
              <w:rPr>
                <w:rFonts w:ascii="Times New Roman" w:hAnsi="Times New Roman"/>
                <w:kern w:val="0"/>
                <w:sz w:val="24"/>
                <w:szCs w:val="24"/>
              </w:rPr>
              <w:t>тестирование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963A13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Оценка эффективности проекта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Default="00963A13" w:rsidP="00963A13">
            <w:r w:rsidRPr="00CA11C4">
              <w:rPr>
                <w:rFonts w:ascii="Times New Roman" w:hAnsi="Times New Roman"/>
                <w:kern w:val="0"/>
                <w:sz w:val="24"/>
                <w:szCs w:val="24"/>
              </w:rPr>
              <w:t>опрос,</w:t>
            </w:r>
            <w:r w:rsidRPr="00CA11C4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CA11C4">
              <w:rPr>
                <w:rFonts w:ascii="Times New Roman" w:hAnsi="Times New Roman"/>
                <w:kern w:val="0"/>
                <w:sz w:val="24"/>
                <w:szCs w:val="24"/>
              </w:rPr>
              <w:t>тестирование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963A13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Практические рекомендации по разработке бизнес-плана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Default="00963A13" w:rsidP="00963A13">
            <w:r w:rsidRPr="00CA11C4">
              <w:rPr>
                <w:rFonts w:ascii="Times New Roman" w:hAnsi="Times New Roman"/>
                <w:kern w:val="0"/>
                <w:sz w:val="24"/>
                <w:szCs w:val="24"/>
              </w:rPr>
              <w:t>опрос,</w:t>
            </w:r>
            <w:r w:rsidRPr="00CA11C4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CA11C4">
              <w:rPr>
                <w:rFonts w:ascii="Times New Roman" w:hAnsi="Times New Roman"/>
                <w:kern w:val="0"/>
                <w:sz w:val="24"/>
                <w:szCs w:val="24"/>
              </w:rPr>
              <w:t>тестирование</w:t>
            </w:r>
          </w:p>
        </w:tc>
      </w:tr>
      <w:tr w:rsidR="00963A13" w:rsidRPr="00052D56" w:rsidTr="00963A13">
        <w:trPr>
          <w:jc w:val="center"/>
        </w:trPr>
        <w:tc>
          <w:tcPr>
            <w:tcW w:w="5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963A13" w:rsidRPr="00145B25" w:rsidRDefault="00963A13" w:rsidP="001E4C9B">
            <w:pPr>
              <w:rPr>
                <w:rFonts w:ascii="Times New Roman" w:hAnsi="Times New Roman"/>
                <w:sz w:val="24"/>
                <w:szCs w:val="24"/>
              </w:rPr>
            </w:pPr>
            <w:r w:rsidRPr="00145B25">
              <w:rPr>
                <w:rFonts w:ascii="Times New Roman" w:hAnsi="Times New Roman"/>
                <w:sz w:val="24"/>
                <w:szCs w:val="24"/>
              </w:rPr>
              <w:t>Использование специализированных компьютерных программ для оценки инвестиционных проектов и бизнес-планов</w:t>
            </w:r>
          </w:p>
        </w:tc>
        <w:tc>
          <w:tcPr>
            <w:tcW w:w="29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13" w:rsidRPr="00D476FB" w:rsidRDefault="00963A13" w:rsidP="0028169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A13">
              <w:rPr>
                <w:rFonts w:ascii="Times New Roman" w:hAnsi="Times New Roman"/>
                <w:kern w:val="0"/>
                <w:sz w:val="24"/>
                <w:szCs w:val="24"/>
              </w:rPr>
              <w:t>опрос</w:t>
            </w:r>
          </w:p>
        </w:tc>
      </w:tr>
    </w:tbl>
    <w:p w:rsidR="004F4260" w:rsidRPr="00594977" w:rsidRDefault="004F4260" w:rsidP="007E19F8">
      <w:pPr>
        <w:jc w:val="both"/>
        <w:rPr>
          <w:sz w:val="24"/>
          <w:szCs w:val="24"/>
        </w:rPr>
      </w:pPr>
    </w:p>
    <w:p w:rsidR="004F4260" w:rsidRPr="004B722B" w:rsidRDefault="004F4260" w:rsidP="007E19F8">
      <w:pPr>
        <w:ind w:firstLine="709"/>
        <w:jc w:val="both"/>
        <w:rPr>
          <w:b/>
        </w:rPr>
      </w:pPr>
      <w:r w:rsidRPr="004B722B">
        <w:rPr>
          <w:rFonts w:ascii="Times New Roman" w:hAnsi="Times New Roman"/>
          <w:b/>
          <w:sz w:val="24"/>
        </w:rPr>
        <w:t>Экзамен проводится с применением следующих методов (средств):</w:t>
      </w:r>
    </w:p>
    <w:p w:rsidR="004F4260" w:rsidRDefault="004F4260" w:rsidP="007E19F8">
      <w:pPr>
        <w:jc w:val="both"/>
        <w:rPr>
          <w:rFonts w:ascii="Times New Roman" w:hAnsi="Times New Roman"/>
          <w:sz w:val="24"/>
        </w:rPr>
      </w:pPr>
    </w:p>
    <w:p w:rsidR="004F4260" w:rsidRPr="008012F1" w:rsidRDefault="004F4260" w:rsidP="001E4C9B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spacing w:before="120"/>
        <w:ind w:firstLine="7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8012F1">
        <w:rPr>
          <w:rFonts w:ascii="Times New Roman" w:hAnsi="Times New Roman"/>
          <w:b/>
          <w:kern w:val="0"/>
          <w:sz w:val="24"/>
          <w:szCs w:val="24"/>
        </w:rPr>
        <w:t xml:space="preserve"> Основная литература</w:t>
      </w:r>
      <w:r w:rsidR="008012F1" w:rsidRPr="008012F1">
        <w:rPr>
          <w:rFonts w:ascii="Times New Roman" w:hAnsi="Times New Roman"/>
          <w:b/>
          <w:kern w:val="0"/>
          <w:sz w:val="24"/>
          <w:szCs w:val="24"/>
        </w:rPr>
        <w:t>:</w:t>
      </w:r>
      <w:r w:rsidRPr="008012F1">
        <w:rPr>
          <w:rFonts w:ascii="Times New Roman" w:hAnsi="Times New Roman"/>
          <w:b/>
          <w:kern w:val="0"/>
          <w:sz w:val="24"/>
          <w:szCs w:val="24"/>
        </w:rPr>
        <w:t xml:space="preserve"> </w:t>
      </w:r>
    </w:p>
    <w:p w:rsidR="004F4260" w:rsidRDefault="004F4260" w:rsidP="00AB7737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4C9B">
        <w:rPr>
          <w:rFonts w:ascii="Times New Roman" w:hAnsi="Times New Roman"/>
          <w:sz w:val="24"/>
          <w:szCs w:val="24"/>
        </w:rPr>
        <w:t xml:space="preserve">1. Бизнес-планирование: учебное пособие / В.З. Черняк, Н.Д. </w:t>
      </w:r>
      <w:proofErr w:type="spellStart"/>
      <w:r w:rsidRPr="001E4C9B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Pr="001E4C9B">
        <w:rPr>
          <w:rFonts w:ascii="Times New Roman" w:hAnsi="Times New Roman"/>
          <w:sz w:val="24"/>
          <w:szCs w:val="24"/>
        </w:rPr>
        <w:t>Барикаев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 и </w:t>
      </w:r>
      <w:r w:rsidR="008012F1" w:rsidRPr="001E4C9B">
        <w:rPr>
          <w:rFonts w:ascii="Times New Roman" w:hAnsi="Times New Roman"/>
          <w:sz w:val="24"/>
          <w:szCs w:val="24"/>
        </w:rPr>
        <w:t>др.;</w:t>
      </w:r>
      <w:r w:rsidRPr="001E4C9B">
        <w:rPr>
          <w:rFonts w:ascii="Times New Roman" w:hAnsi="Times New Roman"/>
          <w:sz w:val="24"/>
          <w:szCs w:val="24"/>
        </w:rPr>
        <w:t xml:space="preserve"> под ред. В.З. Черняк, Г.Г. </w:t>
      </w:r>
      <w:proofErr w:type="spellStart"/>
      <w:r w:rsidRPr="001E4C9B">
        <w:rPr>
          <w:rFonts w:ascii="Times New Roman" w:hAnsi="Times New Roman"/>
          <w:sz w:val="24"/>
          <w:szCs w:val="24"/>
        </w:rPr>
        <w:t>Чараев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. - 4-е изд., </w:t>
      </w:r>
      <w:proofErr w:type="spellStart"/>
      <w:r w:rsidRPr="001E4C9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1E4C9B">
        <w:rPr>
          <w:rFonts w:ascii="Times New Roman" w:hAnsi="Times New Roman"/>
          <w:sz w:val="24"/>
          <w:szCs w:val="24"/>
        </w:rPr>
        <w:t>Юнити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-Дана, 2012. - 592 с. - ISBN 978-5-238-01812-6 ; То же [Электронный ресурс]. - URL: http://biblioclub.ru/index.php?page=book&amp;id=114751 </w:t>
      </w:r>
    </w:p>
    <w:p w:rsidR="004F4260" w:rsidRDefault="004F4260" w:rsidP="00AB7737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4C9B">
        <w:rPr>
          <w:rFonts w:ascii="Times New Roman" w:hAnsi="Times New Roman"/>
          <w:sz w:val="24"/>
          <w:szCs w:val="24"/>
        </w:rPr>
        <w:t xml:space="preserve">2. Дубровин, И.А. Бизнес-планирование на предприятии : учебник / И.А. Дубровин. - 2-е изд. - М. : Дашков и Ко, 2013. - 432 с. - (Учебные издания для бакалавров). - ISBN 978-5-394-01948-7 ; То же [Электронный ресурс]. - URL: http://biblioclub.ru/index.php?page=book&amp;id=229284 22 </w:t>
      </w:r>
    </w:p>
    <w:p w:rsidR="004F4260" w:rsidRPr="001E4C9B" w:rsidRDefault="004F4260" w:rsidP="00AB7737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1E4C9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E4C9B">
        <w:rPr>
          <w:rFonts w:ascii="Times New Roman" w:hAnsi="Times New Roman"/>
          <w:sz w:val="24"/>
          <w:szCs w:val="24"/>
        </w:rPr>
        <w:t>Гайнутдинов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, Э.М. Бизнес-планирование : учебное пособие / Э.М. </w:t>
      </w:r>
      <w:proofErr w:type="spellStart"/>
      <w:r w:rsidRPr="001E4C9B">
        <w:rPr>
          <w:rFonts w:ascii="Times New Roman" w:hAnsi="Times New Roman"/>
          <w:sz w:val="24"/>
          <w:szCs w:val="24"/>
        </w:rPr>
        <w:t>Гайнутдинов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 w:rsidRPr="001E4C9B">
        <w:rPr>
          <w:rFonts w:ascii="Times New Roman" w:hAnsi="Times New Roman"/>
          <w:sz w:val="24"/>
          <w:szCs w:val="24"/>
        </w:rPr>
        <w:t>Поддерегина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. - Минск : </w:t>
      </w:r>
      <w:proofErr w:type="spellStart"/>
      <w:r w:rsidRPr="001E4C9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1E4C9B">
        <w:rPr>
          <w:rFonts w:ascii="Times New Roman" w:hAnsi="Times New Roman"/>
          <w:sz w:val="24"/>
          <w:szCs w:val="24"/>
        </w:rPr>
        <w:t xml:space="preserve"> школа, 2011. - 208 с. - ISBN 978-985-06-1766-8; То же [Электронный ресурс]. - URL: http://biblioclub.ru/index.php?page=book&amp;id=119716</w:t>
      </w:r>
      <w:bookmarkStart w:id="2" w:name="_GoBack"/>
      <w:bookmarkEnd w:id="2"/>
    </w:p>
    <w:sectPr w:rsidR="004F4260" w:rsidRPr="001E4C9B" w:rsidSect="00C321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BE" w:rsidRDefault="009D24BE">
      <w:r>
        <w:separator/>
      </w:r>
    </w:p>
  </w:endnote>
  <w:endnote w:type="continuationSeparator" w:id="0">
    <w:p w:rsidR="009D24BE" w:rsidRDefault="009D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BE" w:rsidRDefault="009D24BE">
      <w:r>
        <w:separator/>
      </w:r>
    </w:p>
  </w:footnote>
  <w:footnote w:type="continuationSeparator" w:id="0">
    <w:p w:rsidR="009D24BE" w:rsidRDefault="009D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BE" w:rsidRDefault="009D24B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012F1">
      <w:rPr>
        <w:noProof/>
      </w:rPr>
      <w:t>3</w:t>
    </w:r>
    <w:r>
      <w:rPr>
        <w:noProof/>
      </w:rPr>
      <w:fldChar w:fldCharType="end"/>
    </w:r>
  </w:p>
  <w:p w:rsidR="009D24BE" w:rsidRDefault="009D2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CF714A3"/>
    <w:multiLevelType w:val="multilevel"/>
    <w:tmpl w:val="A7586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E6A26BF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14F248DB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15AF1D34"/>
    <w:multiLevelType w:val="hybridMultilevel"/>
    <w:tmpl w:val="00C04258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6">
    <w:nsid w:val="16445BE0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1D6D21F7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1DAB523E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23385D96"/>
    <w:multiLevelType w:val="multilevel"/>
    <w:tmpl w:val="294A5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28142F70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>
    <w:nsid w:val="29DE56D3"/>
    <w:multiLevelType w:val="multilevel"/>
    <w:tmpl w:val="45AEA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2A0F4A80"/>
    <w:multiLevelType w:val="hybridMultilevel"/>
    <w:tmpl w:val="8464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01493"/>
    <w:multiLevelType w:val="hybridMultilevel"/>
    <w:tmpl w:val="FD2C36A6"/>
    <w:lvl w:ilvl="0" w:tplc="7FD8FF8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545435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>
    <w:nsid w:val="332F5D88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>
    <w:nsid w:val="3588728F"/>
    <w:multiLevelType w:val="hybridMultilevel"/>
    <w:tmpl w:val="34E6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A13BE2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>
    <w:nsid w:val="3D192AB5"/>
    <w:multiLevelType w:val="multilevel"/>
    <w:tmpl w:val="1C56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3DB91DFC"/>
    <w:multiLevelType w:val="multilevel"/>
    <w:tmpl w:val="F3CA2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>
    <w:nsid w:val="45E23530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>
    <w:nsid w:val="488267DE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>
    <w:nsid w:val="4EA26F6D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>
    <w:nsid w:val="56291DED"/>
    <w:multiLevelType w:val="hybridMultilevel"/>
    <w:tmpl w:val="842296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58377C00"/>
    <w:multiLevelType w:val="multilevel"/>
    <w:tmpl w:val="9CF85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5A110E95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>
    <w:nsid w:val="5E681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68304F6"/>
    <w:multiLevelType w:val="multilevel"/>
    <w:tmpl w:val="252E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77764784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C24071"/>
    <w:multiLevelType w:val="hybridMultilevel"/>
    <w:tmpl w:val="07106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7"/>
  </w:num>
  <w:num w:numId="5">
    <w:abstractNumId w:val="23"/>
  </w:num>
  <w:num w:numId="6">
    <w:abstractNumId w:val="13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22"/>
  </w:num>
  <w:num w:numId="12">
    <w:abstractNumId w:val="24"/>
  </w:num>
  <w:num w:numId="13">
    <w:abstractNumId w:val="25"/>
  </w:num>
  <w:num w:numId="14">
    <w:abstractNumId w:val="3"/>
  </w:num>
  <w:num w:numId="15">
    <w:abstractNumId w:val="10"/>
  </w:num>
  <w:num w:numId="16">
    <w:abstractNumId w:val="28"/>
  </w:num>
  <w:num w:numId="17">
    <w:abstractNumId w:val="20"/>
  </w:num>
  <w:num w:numId="18">
    <w:abstractNumId w:val="21"/>
  </w:num>
  <w:num w:numId="19">
    <w:abstractNumId w:val="15"/>
  </w:num>
  <w:num w:numId="20">
    <w:abstractNumId w:val="4"/>
  </w:num>
  <w:num w:numId="21">
    <w:abstractNumId w:val="17"/>
  </w:num>
  <w:num w:numId="22">
    <w:abstractNumId w:val="8"/>
  </w:num>
  <w:num w:numId="23">
    <w:abstractNumId w:val="14"/>
  </w:num>
  <w:num w:numId="24">
    <w:abstractNumId w:val="19"/>
  </w:num>
  <w:num w:numId="25">
    <w:abstractNumId w:val="11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8"/>
    <w:rsid w:val="0000714A"/>
    <w:rsid w:val="000077AF"/>
    <w:rsid w:val="00012479"/>
    <w:rsid w:val="000145D2"/>
    <w:rsid w:val="00017540"/>
    <w:rsid w:val="00023BF2"/>
    <w:rsid w:val="000305AC"/>
    <w:rsid w:val="0003636E"/>
    <w:rsid w:val="0004068B"/>
    <w:rsid w:val="00052D56"/>
    <w:rsid w:val="000550C5"/>
    <w:rsid w:val="0005572E"/>
    <w:rsid w:val="0006018D"/>
    <w:rsid w:val="0006604D"/>
    <w:rsid w:val="00070DF7"/>
    <w:rsid w:val="00070E17"/>
    <w:rsid w:val="000712C0"/>
    <w:rsid w:val="00073D5F"/>
    <w:rsid w:val="00077278"/>
    <w:rsid w:val="00081440"/>
    <w:rsid w:val="00083989"/>
    <w:rsid w:val="00087884"/>
    <w:rsid w:val="00096B2D"/>
    <w:rsid w:val="000A33C6"/>
    <w:rsid w:val="000A725B"/>
    <w:rsid w:val="000A7776"/>
    <w:rsid w:val="000D2740"/>
    <w:rsid w:val="000D7C3B"/>
    <w:rsid w:val="000E01E6"/>
    <w:rsid w:val="000E6D79"/>
    <w:rsid w:val="000E7460"/>
    <w:rsid w:val="000E7C6D"/>
    <w:rsid w:val="000F454E"/>
    <w:rsid w:val="000F6944"/>
    <w:rsid w:val="00111468"/>
    <w:rsid w:val="00111A17"/>
    <w:rsid w:val="00120EA7"/>
    <w:rsid w:val="001220AE"/>
    <w:rsid w:val="001304CD"/>
    <w:rsid w:val="001306AC"/>
    <w:rsid w:val="00145B25"/>
    <w:rsid w:val="00152A83"/>
    <w:rsid w:val="00154AA4"/>
    <w:rsid w:val="0016055C"/>
    <w:rsid w:val="00163897"/>
    <w:rsid w:val="00196741"/>
    <w:rsid w:val="001A16A4"/>
    <w:rsid w:val="001A3034"/>
    <w:rsid w:val="001A7DA8"/>
    <w:rsid w:val="001B0AF7"/>
    <w:rsid w:val="001B376C"/>
    <w:rsid w:val="001C02E6"/>
    <w:rsid w:val="001C48E1"/>
    <w:rsid w:val="001C64F0"/>
    <w:rsid w:val="001D7477"/>
    <w:rsid w:val="001D7D0F"/>
    <w:rsid w:val="001E4C9B"/>
    <w:rsid w:val="00203089"/>
    <w:rsid w:val="002079BD"/>
    <w:rsid w:val="00207BFD"/>
    <w:rsid w:val="00211CA7"/>
    <w:rsid w:val="00217810"/>
    <w:rsid w:val="00224317"/>
    <w:rsid w:val="00224F3F"/>
    <w:rsid w:val="002321BA"/>
    <w:rsid w:val="002322C8"/>
    <w:rsid w:val="002355F6"/>
    <w:rsid w:val="00256B2C"/>
    <w:rsid w:val="00256DA1"/>
    <w:rsid w:val="0026364A"/>
    <w:rsid w:val="00263965"/>
    <w:rsid w:val="00267D64"/>
    <w:rsid w:val="00276AE7"/>
    <w:rsid w:val="0028084A"/>
    <w:rsid w:val="00281696"/>
    <w:rsid w:val="0028355D"/>
    <w:rsid w:val="00293471"/>
    <w:rsid w:val="002B4007"/>
    <w:rsid w:val="002B6192"/>
    <w:rsid w:val="002B7E50"/>
    <w:rsid w:val="002C0C6A"/>
    <w:rsid w:val="002E1239"/>
    <w:rsid w:val="00307948"/>
    <w:rsid w:val="00313E6B"/>
    <w:rsid w:val="003166F3"/>
    <w:rsid w:val="00322EC1"/>
    <w:rsid w:val="003334C6"/>
    <w:rsid w:val="00341BBD"/>
    <w:rsid w:val="00343D2E"/>
    <w:rsid w:val="00345EB3"/>
    <w:rsid w:val="0034747E"/>
    <w:rsid w:val="00353F4E"/>
    <w:rsid w:val="00361CD5"/>
    <w:rsid w:val="00366E08"/>
    <w:rsid w:val="0037533C"/>
    <w:rsid w:val="003A32FB"/>
    <w:rsid w:val="003A3BAE"/>
    <w:rsid w:val="003A6F48"/>
    <w:rsid w:val="003C2FBC"/>
    <w:rsid w:val="003C3E7E"/>
    <w:rsid w:val="003D17FC"/>
    <w:rsid w:val="003E4847"/>
    <w:rsid w:val="003F14C6"/>
    <w:rsid w:val="00404060"/>
    <w:rsid w:val="0040778E"/>
    <w:rsid w:val="00415743"/>
    <w:rsid w:val="00421234"/>
    <w:rsid w:val="00441F84"/>
    <w:rsid w:val="00443619"/>
    <w:rsid w:val="00447585"/>
    <w:rsid w:val="00464F1B"/>
    <w:rsid w:val="004650CE"/>
    <w:rsid w:val="00467F6D"/>
    <w:rsid w:val="00476FAF"/>
    <w:rsid w:val="00482091"/>
    <w:rsid w:val="00493F3E"/>
    <w:rsid w:val="00496D80"/>
    <w:rsid w:val="004A04EE"/>
    <w:rsid w:val="004A14F7"/>
    <w:rsid w:val="004A50BA"/>
    <w:rsid w:val="004B722B"/>
    <w:rsid w:val="004B78F7"/>
    <w:rsid w:val="004C2519"/>
    <w:rsid w:val="004D63F6"/>
    <w:rsid w:val="004F4260"/>
    <w:rsid w:val="00506898"/>
    <w:rsid w:val="005148B0"/>
    <w:rsid w:val="00515594"/>
    <w:rsid w:val="00520C51"/>
    <w:rsid w:val="0054551D"/>
    <w:rsid w:val="00546AA4"/>
    <w:rsid w:val="00552AA3"/>
    <w:rsid w:val="00556055"/>
    <w:rsid w:val="00560706"/>
    <w:rsid w:val="00565837"/>
    <w:rsid w:val="00567E7D"/>
    <w:rsid w:val="00583667"/>
    <w:rsid w:val="00583E18"/>
    <w:rsid w:val="0059265E"/>
    <w:rsid w:val="00594977"/>
    <w:rsid w:val="005A449E"/>
    <w:rsid w:val="005A56A0"/>
    <w:rsid w:val="005A6C42"/>
    <w:rsid w:val="005A7360"/>
    <w:rsid w:val="005B38D2"/>
    <w:rsid w:val="005B3E32"/>
    <w:rsid w:val="005D0E6B"/>
    <w:rsid w:val="005D5AC0"/>
    <w:rsid w:val="005E0393"/>
    <w:rsid w:val="005F5070"/>
    <w:rsid w:val="0060283C"/>
    <w:rsid w:val="00602E0B"/>
    <w:rsid w:val="00606B02"/>
    <w:rsid w:val="0061498D"/>
    <w:rsid w:val="00623C9F"/>
    <w:rsid w:val="006255B2"/>
    <w:rsid w:val="006300F6"/>
    <w:rsid w:val="00634996"/>
    <w:rsid w:val="006365E4"/>
    <w:rsid w:val="00637B89"/>
    <w:rsid w:val="006503FA"/>
    <w:rsid w:val="0065209C"/>
    <w:rsid w:val="00653986"/>
    <w:rsid w:val="00654E24"/>
    <w:rsid w:val="006554A8"/>
    <w:rsid w:val="00657997"/>
    <w:rsid w:val="00662F6A"/>
    <w:rsid w:val="0067192E"/>
    <w:rsid w:val="006748CA"/>
    <w:rsid w:val="00677E67"/>
    <w:rsid w:val="00686B99"/>
    <w:rsid w:val="006879E4"/>
    <w:rsid w:val="00691FC3"/>
    <w:rsid w:val="00693408"/>
    <w:rsid w:val="00696CB9"/>
    <w:rsid w:val="00697C39"/>
    <w:rsid w:val="006A1597"/>
    <w:rsid w:val="006A530E"/>
    <w:rsid w:val="006B3082"/>
    <w:rsid w:val="006B319A"/>
    <w:rsid w:val="006C06CB"/>
    <w:rsid w:val="006C31E7"/>
    <w:rsid w:val="006C44A5"/>
    <w:rsid w:val="006D5D4F"/>
    <w:rsid w:val="006E2169"/>
    <w:rsid w:val="006E23E8"/>
    <w:rsid w:val="006E57BE"/>
    <w:rsid w:val="006F0501"/>
    <w:rsid w:val="006F1AC7"/>
    <w:rsid w:val="007005B0"/>
    <w:rsid w:val="0070704F"/>
    <w:rsid w:val="007177BF"/>
    <w:rsid w:val="007402A9"/>
    <w:rsid w:val="007525A3"/>
    <w:rsid w:val="00765279"/>
    <w:rsid w:val="007751A4"/>
    <w:rsid w:val="007840E5"/>
    <w:rsid w:val="00793AE6"/>
    <w:rsid w:val="00794674"/>
    <w:rsid w:val="007A0A95"/>
    <w:rsid w:val="007A11E9"/>
    <w:rsid w:val="007C34CD"/>
    <w:rsid w:val="007C49FC"/>
    <w:rsid w:val="007D5919"/>
    <w:rsid w:val="007D7AD8"/>
    <w:rsid w:val="007E0FCB"/>
    <w:rsid w:val="007E19F8"/>
    <w:rsid w:val="007E3EAA"/>
    <w:rsid w:val="007E5C40"/>
    <w:rsid w:val="007E6D90"/>
    <w:rsid w:val="007F6065"/>
    <w:rsid w:val="008012F1"/>
    <w:rsid w:val="00802035"/>
    <w:rsid w:val="008139C5"/>
    <w:rsid w:val="008166C1"/>
    <w:rsid w:val="00824F74"/>
    <w:rsid w:val="008313DC"/>
    <w:rsid w:val="00853AA0"/>
    <w:rsid w:val="0086764D"/>
    <w:rsid w:val="0088256C"/>
    <w:rsid w:val="00887B8E"/>
    <w:rsid w:val="0089051E"/>
    <w:rsid w:val="00891748"/>
    <w:rsid w:val="008A1D65"/>
    <w:rsid w:val="008A2246"/>
    <w:rsid w:val="008A2651"/>
    <w:rsid w:val="008A640B"/>
    <w:rsid w:val="008A6C8B"/>
    <w:rsid w:val="008A7DBC"/>
    <w:rsid w:val="008B4782"/>
    <w:rsid w:val="008B61F3"/>
    <w:rsid w:val="008C0A6E"/>
    <w:rsid w:val="008D367C"/>
    <w:rsid w:val="008D3C72"/>
    <w:rsid w:val="008F17E1"/>
    <w:rsid w:val="008F776B"/>
    <w:rsid w:val="008F7D96"/>
    <w:rsid w:val="00901C38"/>
    <w:rsid w:val="00922D2D"/>
    <w:rsid w:val="009272A5"/>
    <w:rsid w:val="0093360C"/>
    <w:rsid w:val="00936F44"/>
    <w:rsid w:val="009371B3"/>
    <w:rsid w:val="00937858"/>
    <w:rsid w:val="00941C2F"/>
    <w:rsid w:val="00944CB8"/>
    <w:rsid w:val="009502E1"/>
    <w:rsid w:val="00963A13"/>
    <w:rsid w:val="009662C4"/>
    <w:rsid w:val="00970659"/>
    <w:rsid w:val="009728D0"/>
    <w:rsid w:val="009739B7"/>
    <w:rsid w:val="00974DF4"/>
    <w:rsid w:val="009764A4"/>
    <w:rsid w:val="00980892"/>
    <w:rsid w:val="009837B7"/>
    <w:rsid w:val="00987DFC"/>
    <w:rsid w:val="00993376"/>
    <w:rsid w:val="00994849"/>
    <w:rsid w:val="009974B0"/>
    <w:rsid w:val="009A699A"/>
    <w:rsid w:val="009B0366"/>
    <w:rsid w:val="009B4315"/>
    <w:rsid w:val="009C4910"/>
    <w:rsid w:val="009C5659"/>
    <w:rsid w:val="009D24BE"/>
    <w:rsid w:val="009D55FC"/>
    <w:rsid w:val="009E3ACE"/>
    <w:rsid w:val="009E5E08"/>
    <w:rsid w:val="009F4E12"/>
    <w:rsid w:val="009F7D1E"/>
    <w:rsid w:val="00A00D76"/>
    <w:rsid w:val="00A104F2"/>
    <w:rsid w:val="00A143BB"/>
    <w:rsid w:val="00A16518"/>
    <w:rsid w:val="00A23023"/>
    <w:rsid w:val="00A23290"/>
    <w:rsid w:val="00A315BA"/>
    <w:rsid w:val="00A31C54"/>
    <w:rsid w:val="00A31FB1"/>
    <w:rsid w:val="00A35A7F"/>
    <w:rsid w:val="00A43273"/>
    <w:rsid w:val="00A469E5"/>
    <w:rsid w:val="00A47C5F"/>
    <w:rsid w:val="00A5521B"/>
    <w:rsid w:val="00A62F0D"/>
    <w:rsid w:val="00A6420B"/>
    <w:rsid w:val="00A7282A"/>
    <w:rsid w:val="00A76B26"/>
    <w:rsid w:val="00A825A4"/>
    <w:rsid w:val="00A94BE6"/>
    <w:rsid w:val="00A97219"/>
    <w:rsid w:val="00AA02C2"/>
    <w:rsid w:val="00AA66AA"/>
    <w:rsid w:val="00AB02EA"/>
    <w:rsid w:val="00AB15DD"/>
    <w:rsid w:val="00AB7737"/>
    <w:rsid w:val="00AC0379"/>
    <w:rsid w:val="00AD7843"/>
    <w:rsid w:val="00AE0F57"/>
    <w:rsid w:val="00AE4AC2"/>
    <w:rsid w:val="00AE58A9"/>
    <w:rsid w:val="00AF378D"/>
    <w:rsid w:val="00AF669C"/>
    <w:rsid w:val="00B0043D"/>
    <w:rsid w:val="00B208A0"/>
    <w:rsid w:val="00B257EC"/>
    <w:rsid w:val="00B455C9"/>
    <w:rsid w:val="00B45E6B"/>
    <w:rsid w:val="00B539F6"/>
    <w:rsid w:val="00B562BF"/>
    <w:rsid w:val="00B654C8"/>
    <w:rsid w:val="00B65B7D"/>
    <w:rsid w:val="00B66DEC"/>
    <w:rsid w:val="00B72562"/>
    <w:rsid w:val="00B8047C"/>
    <w:rsid w:val="00B8237A"/>
    <w:rsid w:val="00B86FE4"/>
    <w:rsid w:val="00B951B6"/>
    <w:rsid w:val="00BA21E6"/>
    <w:rsid w:val="00BA6CD3"/>
    <w:rsid w:val="00BB1E41"/>
    <w:rsid w:val="00BC1818"/>
    <w:rsid w:val="00BD3B7B"/>
    <w:rsid w:val="00BD5C5C"/>
    <w:rsid w:val="00BE60BB"/>
    <w:rsid w:val="00BF1E76"/>
    <w:rsid w:val="00BF2810"/>
    <w:rsid w:val="00BF4C80"/>
    <w:rsid w:val="00BF61E0"/>
    <w:rsid w:val="00C01C6C"/>
    <w:rsid w:val="00C02E22"/>
    <w:rsid w:val="00C04BD1"/>
    <w:rsid w:val="00C0697E"/>
    <w:rsid w:val="00C11A2D"/>
    <w:rsid w:val="00C14EAF"/>
    <w:rsid w:val="00C15D84"/>
    <w:rsid w:val="00C25160"/>
    <w:rsid w:val="00C252A7"/>
    <w:rsid w:val="00C3216D"/>
    <w:rsid w:val="00C37BE2"/>
    <w:rsid w:val="00C521CC"/>
    <w:rsid w:val="00C55BB1"/>
    <w:rsid w:val="00C55C24"/>
    <w:rsid w:val="00C6220E"/>
    <w:rsid w:val="00C67F18"/>
    <w:rsid w:val="00C76A6E"/>
    <w:rsid w:val="00C77010"/>
    <w:rsid w:val="00C82C97"/>
    <w:rsid w:val="00CA70FB"/>
    <w:rsid w:val="00CB331F"/>
    <w:rsid w:val="00CD56A6"/>
    <w:rsid w:val="00CE37D5"/>
    <w:rsid w:val="00CF56C0"/>
    <w:rsid w:val="00CF77A5"/>
    <w:rsid w:val="00D07C41"/>
    <w:rsid w:val="00D168BA"/>
    <w:rsid w:val="00D17D93"/>
    <w:rsid w:val="00D2196F"/>
    <w:rsid w:val="00D22B96"/>
    <w:rsid w:val="00D2467E"/>
    <w:rsid w:val="00D25D80"/>
    <w:rsid w:val="00D2661B"/>
    <w:rsid w:val="00D274F8"/>
    <w:rsid w:val="00D307CD"/>
    <w:rsid w:val="00D31768"/>
    <w:rsid w:val="00D32B59"/>
    <w:rsid w:val="00D35286"/>
    <w:rsid w:val="00D41F40"/>
    <w:rsid w:val="00D425AC"/>
    <w:rsid w:val="00D46019"/>
    <w:rsid w:val="00D476FB"/>
    <w:rsid w:val="00D623DC"/>
    <w:rsid w:val="00D652D5"/>
    <w:rsid w:val="00D66026"/>
    <w:rsid w:val="00D741FD"/>
    <w:rsid w:val="00D7486A"/>
    <w:rsid w:val="00D766E3"/>
    <w:rsid w:val="00D81AFD"/>
    <w:rsid w:val="00D9560E"/>
    <w:rsid w:val="00DA65C0"/>
    <w:rsid w:val="00DB51C8"/>
    <w:rsid w:val="00DC0273"/>
    <w:rsid w:val="00DC0476"/>
    <w:rsid w:val="00DC5741"/>
    <w:rsid w:val="00DC679F"/>
    <w:rsid w:val="00DE07B3"/>
    <w:rsid w:val="00DF0241"/>
    <w:rsid w:val="00E23A50"/>
    <w:rsid w:val="00E269F8"/>
    <w:rsid w:val="00E32308"/>
    <w:rsid w:val="00E324C8"/>
    <w:rsid w:val="00E3281D"/>
    <w:rsid w:val="00E34111"/>
    <w:rsid w:val="00E35C51"/>
    <w:rsid w:val="00E43F7C"/>
    <w:rsid w:val="00E50DB7"/>
    <w:rsid w:val="00E521B9"/>
    <w:rsid w:val="00E67A7B"/>
    <w:rsid w:val="00E7138C"/>
    <w:rsid w:val="00E811F3"/>
    <w:rsid w:val="00E834D8"/>
    <w:rsid w:val="00E9452B"/>
    <w:rsid w:val="00E95DFA"/>
    <w:rsid w:val="00EA0DE3"/>
    <w:rsid w:val="00EA2306"/>
    <w:rsid w:val="00EA4170"/>
    <w:rsid w:val="00EA4A86"/>
    <w:rsid w:val="00EA576A"/>
    <w:rsid w:val="00EB59F7"/>
    <w:rsid w:val="00EC0737"/>
    <w:rsid w:val="00EC580B"/>
    <w:rsid w:val="00ED1233"/>
    <w:rsid w:val="00ED7AF9"/>
    <w:rsid w:val="00EE1586"/>
    <w:rsid w:val="00EE7131"/>
    <w:rsid w:val="00EF26BB"/>
    <w:rsid w:val="00EF44F9"/>
    <w:rsid w:val="00EF64EF"/>
    <w:rsid w:val="00EF6B43"/>
    <w:rsid w:val="00F05A41"/>
    <w:rsid w:val="00F11066"/>
    <w:rsid w:val="00F15BC6"/>
    <w:rsid w:val="00F167E6"/>
    <w:rsid w:val="00F31687"/>
    <w:rsid w:val="00F34784"/>
    <w:rsid w:val="00F36E19"/>
    <w:rsid w:val="00F377E0"/>
    <w:rsid w:val="00F4051F"/>
    <w:rsid w:val="00F40AB1"/>
    <w:rsid w:val="00F53CCF"/>
    <w:rsid w:val="00F63251"/>
    <w:rsid w:val="00F646BC"/>
    <w:rsid w:val="00F6693A"/>
    <w:rsid w:val="00F7327E"/>
    <w:rsid w:val="00F75A5F"/>
    <w:rsid w:val="00F76E7D"/>
    <w:rsid w:val="00F851E7"/>
    <w:rsid w:val="00F91515"/>
    <w:rsid w:val="00F94AA1"/>
    <w:rsid w:val="00F95D11"/>
    <w:rsid w:val="00F9651F"/>
    <w:rsid w:val="00FA23A5"/>
    <w:rsid w:val="00FA5610"/>
    <w:rsid w:val="00FB3ED1"/>
    <w:rsid w:val="00FB43BB"/>
    <w:rsid w:val="00FB67A3"/>
    <w:rsid w:val="00FD50D1"/>
    <w:rsid w:val="00FE1635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1443E-5665-4D43-9033-8BF85EB8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40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19F8"/>
    <w:rPr>
      <w:rFonts w:ascii="Calibri" w:hAnsi="Calibri" w:cs="Times New Roman"/>
      <w:kern w:val="3"/>
      <w:lang w:eastAsia="ru-RU"/>
    </w:rPr>
  </w:style>
  <w:style w:type="character" w:styleId="a5">
    <w:name w:val="annotation reference"/>
    <w:basedOn w:val="a0"/>
    <w:uiPriority w:val="99"/>
    <w:rsid w:val="007E19F8"/>
    <w:rPr>
      <w:rFonts w:cs="Times New Roman"/>
      <w:sz w:val="16"/>
    </w:rPr>
  </w:style>
  <w:style w:type="paragraph" w:styleId="a6">
    <w:name w:val="annotation text"/>
    <w:basedOn w:val="a"/>
    <w:link w:val="1"/>
    <w:uiPriority w:val="99"/>
    <w:rsid w:val="007E19F8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locked/>
    <w:rsid w:val="007E19F8"/>
    <w:rPr>
      <w:rFonts w:ascii="Calibri" w:hAnsi="Calibri" w:cs="Times New Roman"/>
      <w:kern w:val="3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7E19F8"/>
    <w:rPr>
      <w:rFonts w:ascii="Calibri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E1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19F8"/>
    <w:rPr>
      <w:rFonts w:ascii="Segoe UI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5B38D2"/>
    <w:pPr>
      <w:ind w:left="720"/>
      <w:contextualSpacing/>
    </w:pPr>
  </w:style>
  <w:style w:type="table" w:styleId="ab">
    <w:name w:val="Table Grid"/>
    <w:basedOn w:val="a1"/>
    <w:uiPriority w:val="99"/>
    <w:rsid w:val="00F63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7</cp:revision>
  <cp:lastPrinted>2017-05-04T14:13:00Z</cp:lastPrinted>
  <dcterms:created xsi:type="dcterms:W3CDTF">2017-06-22T14:23:00Z</dcterms:created>
  <dcterms:modified xsi:type="dcterms:W3CDTF">2017-06-22T14:33:00Z</dcterms:modified>
</cp:coreProperties>
</file>